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01BF" w14:textId="77777777" w:rsidR="006706E2" w:rsidRPr="00DB6DE0" w:rsidRDefault="006706E2" w:rsidP="007F7819">
      <w:pPr>
        <w:pStyle w:val="Nagwek1"/>
        <w:numPr>
          <w:ilvl w:val="0"/>
          <w:numId w:val="0"/>
        </w:numPr>
        <w:ind w:left="432" w:hanging="432"/>
      </w:pPr>
      <w:r>
        <w:t>LICENCJA NA KORZYSTANIE Z ELEMENTÓW AUTORSKICH</w:t>
      </w:r>
    </w:p>
    <w:p w14:paraId="18BD415E" w14:textId="77777777" w:rsidR="002C25E4" w:rsidRPr="00C416DB" w:rsidRDefault="002C25E4" w:rsidP="0081052D">
      <w:pPr>
        <w:pStyle w:val="Nagwek2"/>
      </w:pPr>
      <w:r w:rsidRPr="00C416DB">
        <w:t>W ramach wynagrodzenia opisanego w Umowie, Wykonawca przenosi (sprzedaż) na Zamawiającego majątkowe prawa autorskie do Elementów Autorskich, na wszystkich znanych polach eksploatacji, w tym polach obejmujących:</w:t>
      </w:r>
    </w:p>
    <w:p w14:paraId="2F81820D" w14:textId="5759E750" w:rsidR="002C25E4" w:rsidRPr="00C416DB" w:rsidRDefault="002C25E4" w:rsidP="00B60D2E">
      <w:pPr>
        <w:pStyle w:val="Nagwek3"/>
      </w:pPr>
      <w:r>
        <w:t xml:space="preserve">w zakresie oprogramowania komputerowego, w szczególności Oprogramowania </w:t>
      </w:r>
      <w:r w:rsidR="00B846A4">
        <w:t>Wykonawcy</w:t>
      </w:r>
      <w:r w:rsidR="00B846A4" w:rsidRPr="26A8CA4D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="0081052D">
        <w:t>i innych Elementów Autorskich będących oprogramowaniem komputerowym</w:t>
      </w:r>
      <w:r>
        <w:t>:</w:t>
      </w:r>
    </w:p>
    <w:p w14:paraId="1666EA77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 xml:space="preserve">trwałe lub czasowe zwielokrotnienie programu komputerowego w całości lub w części jakimikolwiek środkami i w jakiejkolwiek formie, </w:t>
      </w:r>
    </w:p>
    <w:p w14:paraId="053DA47C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 xml:space="preserve">tłumaczenie, przystosowywanie, zmiany układu lub jakiekolwiek inne zmiany w programie komputerowym, </w:t>
      </w:r>
    </w:p>
    <w:p w14:paraId="28DBE6F0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>rozpowszechnianie, w tym użyczenie lub najem, programu komputerowego lub jego kopii,</w:t>
      </w:r>
    </w:p>
    <w:p w14:paraId="17376061" w14:textId="79710803" w:rsidR="002C25E4" w:rsidRPr="00C416DB" w:rsidRDefault="002C25E4" w:rsidP="00B60D2E">
      <w:pPr>
        <w:pStyle w:val="Nagwek3"/>
      </w:pPr>
      <w:r>
        <w:t xml:space="preserve">w zakresie </w:t>
      </w:r>
      <w:r w:rsidR="0081052D">
        <w:t>D</w:t>
      </w:r>
      <w:r>
        <w:t xml:space="preserve">okumentacji </w:t>
      </w:r>
      <w:r w:rsidR="0081052D">
        <w:t xml:space="preserve">do Systemu, Dokumentacji do </w:t>
      </w:r>
      <w:r>
        <w:t xml:space="preserve">Oprogramowania </w:t>
      </w:r>
      <w:r w:rsidR="00B846A4">
        <w:t xml:space="preserve">Wykonawcy </w:t>
      </w:r>
      <w:r>
        <w:t xml:space="preserve">oraz innych Elementów Autorskich nie będących programami komputerowymi, nawet jeśli wchodzą w ich skład (np. grafika, multimedia): </w:t>
      </w:r>
    </w:p>
    <w:p w14:paraId="42791EE3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>w zakresie utrwalania i zwielokrotniania utworu - wytwarzanie dowolną techniką egzemplarzy utworu, w tym techniką drukarską, reprograficzną, zapisu magnetycznego oraz techniką cyfrową,</w:t>
      </w:r>
    </w:p>
    <w:p w14:paraId="3BA2C667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>w zakresie obrotu oryginałem albo egzemplarzami, na których utwór utrwalono - wprowadzanie do obrotu, użyczenie lub najem oryginału albo egzemplarzy,</w:t>
      </w:r>
    </w:p>
    <w:p w14:paraId="6EA23262" w14:textId="77777777" w:rsidR="002C25E4" w:rsidRPr="00C416DB" w:rsidRDefault="002C25E4" w:rsidP="002C25E4">
      <w:pPr>
        <w:pStyle w:val="Nagwek4"/>
        <w:numPr>
          <w:ilvl w:val="3"/>
          <w:numId w:val="1"/>
        </w:numPr>
        <w:ind w:left="1728" w:hanging="648"/>
      </w:pPr>
      <w:r w:rsidRPr="00C416DB">
        <w:t>w zakresie rozpowszechniania utworu w sposób inny niż określony w punkcie poprzedzającym –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5F73D90E" w14:textId="01D610E1" w:rsidR="002C25E4" w:rsidRPr="00C416DB" w:rsidRDefault="002C25E4" w:rsidP="00B60D2E">
      <w:pPr>
        <w:pStyle w:val="Nagwek3"/>
      </w:pPr>
      <w:r w:rsidRPr="00C416DB">
        <w:t>prawo do zezwalania na wykonywanie zależnych praw autorskich do tych utworów na wszystkich polach eksploatacji opisanych powyżej</w:t>
      </w:r>
      <w:r w:rsidR="0081052D" w:rsidRPr="007F7819">
        <w:t xml:space="preserve"> (prawo do r</w:t>
      </w:r>
      <w:r w:rsidR="0081052D" w:rsidRPr="0081052D">
        <w:t>ozporządzani</w:t>
      </w:r>
      <w:r w:rsidR="0081052D">
        <w:t>a</w:t>
      </w:r>
      <w:r w:rsidR="0081052D" w:rsidRPr="0081052D">
        <w:t xml:space="preserve"> i korzystani</w:t>
      </w:r>
      <w:r w:rsidR="0081052D">
        <w:t>a</w:t>
      </w:r>
      <w:r w:rsidR="0081052D" w:rsidRPr="0081052D">
        <w:t xml:space="preserve"> z opracowa</w:t>
      </w:r>
      <w:r w:rsidR="0081052D">
        <w:t>ń)</w:t>
      </w:r>
      <w:r w:rsidRPr="00C416DB">
        <w:t>.</w:t>
      </w:r>
    </w:p>
    <w:p w14:paraId="7A5AC6DF" w14:textId="686441C8" w:rsidR="002C25E4" w:rsidRPr="00C416DB" w:rsidRDefault="002C25E4" w:rsidP="0081052D">
      <w:pPr>
        <w:pStyle w:val="Nagwek2"/>
      </w:pPr>
      <w:r w:rsidRPr="00C416DB">
        <w:t>Przejście na Zamawiającego majątkowych praw autorskich oraz odpowiednich praw do zezwalania na wykonywanie zależnych praw autorskich następuje z chwilą odbioru Produktu, którego częścią jest dany utwór, o ile Umowa nie wskazuje inaczej</w:t>
      </w:r>
      <w:r w:rsidR="0081052D">
        <w:t>, nie później jednak niż z chwilą Odbioru Końcowego</w:t>
      </w:r>
      <w:r w:rsidRPr="00C416DB">
        <w:t>. Dla uniknięcia wątpliwości Strony potwierdzają, że do chwili odbioru Zamawiający ma prawo korzystania z takiego utworu w związku z realizacją Umowy, w tym prowadzenia testów i dokonania odbioru.</w:t>
      </w:r>
    </w:p>
    <w:p w14:paraId="078C6295" w14:textId="77777777" w:rsidR="002C25E4" w:rsidRPr="00C416DB" w:rsidRDefault="002C25E4" w:rsidP="0081052D">
      <w:pPr>
        <w:pStyle w:val="Nagwek2"/>
      </w:pPr>
      <w:r w:rsidRPr="00C416DB">
        <w:t>Wykonawca zapewnia, że osoby uprawnione z tytułu osobistych praw autorskich do Elementów Autorskich nie będą wykonywać takich praw w stosunku do Zamawiającego, jego następców prawnych lub licencjobiorców.</w:t>
      </w:r>
    </w:p>
    <w:p w14:paraId="2FAEB47D" w14:textId="2885E7AF" w:rsidR="002C25E4" w:rsidRPr="00C416DB" w:rsidRDefault="002C25E4" w:rsidP="0081052D">
      <w:pPr>
        <w:pStyle w:val="Nagwek2"/>
      </w:pPr>
      <w:r>
        <w:t>Z chwilą przekazania utworu Wykonawca przenosi na Zamawiającego własność nośników, na których zostały utrwalone w chwili ich wydania, o ile wydanie następuje w formie fizycznej, a nie poprzez udostępnienie w systemie informatycznym (w tym umożliwienie ich pobrania)</w:t>
      </w:r>
      <w:r w:rsidR="443615FB">
        <w:t>.</w:t>
      </w:r>
    </w:p>
    <w:p w14:paraId="5C4EE864" w14:textId="77777777" w:rsidR="002C25E4" w:rsidRPr="00C416DB" w:rsidRDefault="002C25E4" w:rsidP="0081052D">
      <w:pPr>
        <w:pStyle w:val="Nagwek2"/>
      </w:pPr>
      <w:r w:rsidRPr="00C416DB">
        <w:t xml:space="preserve">Wykonawca zapewnia, że zbywane na rzecz Zamawiającego prawa nie będą w chwili zbycia obciążone prawami osób trzecich, w szczególności, że Wykonawca nie zobowiązał się do przeniesienia tych praw w całości lub części na osobę trzecią ani nie udzielił licencji. </w:t>
      </w:r>
    </w:p>
    <w:p w14:paraId="5A361B05" w14:textId="1B7E74CB" w:rsidR="002C25E4" w:rsidRPr="00D8244D" w:rsidRDefault="002C25E4" w:rsidP="0081052D">
      <w:pPr>
        <w:pStyle w:val="Nagwek2"/>
      </w:pPr>
      <w:bookmarkStart w:id="0" w:name="_Hlk213238291"/>
      <w:r>
        <w:lastRenderedPageBreak/>
        <w:t xml:space="preserve">Na okres realizacji Umowy, od dnia przekazania danego Elementu Autorskiego do dnia przejścia praw, Wykonawca udziela Zamawiającemu uprawnienia do korzystania z Elementów Autorskich (Licencja Testowa). Licencja Testowa jest udzielona na polach eksploatacji jak opisane powyżej, z tym zastrzeżeniem, że komercyjne korzystanie z </w:t>
      </w:r>
      <w:r w:rsidR="00A31487">
        <w:t>Elementów Autorskich będących programami komputerowymi</w:t>
      </w:r>
      <w:r w:rsidR="00B846A4">
        <w:t xml:space="preserve"> </w:t>
      </w:r>
      <w:r>
        <w:t xml:space="preserve">dopuszczalne jest </w:t>
      </w:r>
      <w:r w:rsidR="0081052D">
        <w:t xml:space="preserve">po pozytywny </w:t>
      </w:r>
      <w:r w:rsidR="00B846A4">
        <w:t xml:space="preserve">Okresie Stabilizacji w Etapie, w którym dostarczono </w:t>
      </w:r>
      <w:r w:rsidR="00A31487">
        <w:t>dany Element Autorski</w:t>
      </w:r>
      <w:r>
        <w:t>.</w:t>
      </w:r>
    </w:p>
    <w:bookmarkEnd w:id="0"/>
    <w:p w14:paraId="724C7AD2" w14:textId="77777777" w:rsidR="004A4083" w:rsidRDefault="004A4083"/>
    <w:sectPr w:rsidR="004A408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9333" w14:textId="77777777" w:rsidR="006147A8" w:rsidRDefault="006147A8" w:rsidP="006706E2">
      <w:pPr>
        <w:spacing w:after="0" w:line="240" w:lineRule="auto"/>
      </w:pPr>
      <w:r>
        <w:separator/>
      </w:r>
    </w:p>
  </w:endnote>
  <w:endnote w:type="continuationSeparator" w:id="0">
    <w:p w14:paraId="13ACE1FD" w14:textId="77777777" w:rsidR="006147A8" w:rsidRDefault="006147A8" w:rsidP="0067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10E93" w14:textId="77777777" w:rsidR="006147A8" w:rsidRDefault="006147A8" w:rsidP="006706E2">
      <w:pPr>
        <w:spacing w:after="0" w:line="240" w:lineRule="auto"/>
      </w:pPr>
      <w:r>
        <w:separator/>
      </w:r>
    </w:p>
  </w:footnote>
  <w:footnote w:type="continuationSeparator" w:id="0">
    <w:p w14:paraId="4FB973A5" w14:textId="77777777" w:rsidR="006147A8" w:rsidRDefault="006147A8" w:rsidP="00670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D1AF" w14:textId="34746C2F" w:rsidR="005F163C" w:rsidRDefault="005F16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6721F6" wp14:editId="39ECC6E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292987430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21302" w14:textId="12D01AE8" w:rsidR="005F163C" w:rsidRPr="005F163C" w:rsidRDefault="005F163C" w:rsidP="005F16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F16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721F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65F21302" w14:textId="12D01AE8" w:rsidR="005F163C" w:rsidRPr="005F163C" w:rsidRDefault="005F163C" w:rsidP="005F16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F16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42659" w14:textId="05594C81" w:rsidR="006706E2" w:rsidRPr="007366E4" w:rsidRDefault="005F163C" w:rsidP="006706E2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D8A2FD" wp14:editId="67B56596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380981032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3C5A6" w14:textId="3F62563C" w:rsidR="005F163C" w:rsidRPr="005F163C" w:rsidRDefault="005F163C" w:rsidP="005F16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F16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D8A2F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823C5A6" w14:textId="3F62563C" w:rsidR="005F163C" w:rsidRPr="005F163C" w:rsidRDefault="005F163C" w:rsidP="005F16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F16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537E2" w:rsidRPr="007366E4">
      <w:rPr>
        <w:rFonts w:ascii="Arial Narrow" w:hAnsi="Arial Narrow"/>
      </w:rPr>
      <w:t>Załącznik nr 9</w:t>
    </w:r>
  </w:p>
  <w:p w14:paraId="647FF7BA" w14:textId="77777777" w:rsidR="006706E2" w:rsidRPr="007366E4" w:rsidRDefault="006706E2" w:rsidP="006706E2">
    <w:pPr>
      <w:pStyle w:val="Nagwek"/>
      <w:jc w:val="right"/>
      <w:rPr>
        <w:rFonts w:ascii="Arial Narrow" w:hAnsi="Arial Narrow"/>
      </w:rPr>
    </w:pPr>
    <w:r w:rsidRPr="007366E4">
      <w:rPr>
        <w:rFonts w:ascii="Arial Narrow" w:hAnsi="Arial Narrow"/>
      </w:rPr>
      <w:t>Prawa do elementów autorskich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A107" w14:textId="000B18D9" w:rsidR="005F163C" w:rsidRDefault="005F16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C4E37F" wp14:editId="4C2BC36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668163833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F23AEF" w14:textId="13CBB433" w:rsidR="005F163C" w:rsidRPr="005F163C" w:rsidRDefault="005F163C" w:rsidP="005F16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F16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C4E37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CF23AEF" w14:textId="13CBB433" w:rsidR="005F163C" w:rsidRPr="005F163C" w:rsidRDefault="005F163C" w:rsidP="005F16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F16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B1657"/>
    <w:multiLevelType w:val="multilevel"/>
    <w:tmpl w:val="A84C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0F0CDB"/>
    <w:multiLevelType w:val="multilevel"/>
    <w:tmpl w:val="2E48DA0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450442163">
    <w:abstractNumId w:val="1"/>
  </w:num>
  <w:num w:numId="2" w16cid:durableId="1842158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6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6E2"/>
    <w:rsid w:val="00025FFC"/>
    <w:rsid w:val="000649D3"/>
    <w:rsid w:val="000A2D69"/>
    <w:rsid w:val="000A4456"/>
    <w:rsid w:val="000C1D8A"/>
    <w:rsid w:val="000C58DC"/>
    <w:rsid w:val="0013310C"/>
    <w:rsid w:val="00135AFC"/>
    <w:rsid w:val="00177671"/>
    <w:rsid w:val="001D4D97"/>
    <w:rsid w:val="001D4F68"/>
    <w:rsid w:val="002C25E4"/>
    <w:rsid w:val="002D4F20"/>
    <w:rsid w:val="00370FEC"/>
    <w:rsid w:val="0049515B"/>
    <w:rsid w:val="004A4083"/>
    <w:rsid w:val="004E1F11"/>
    <w:rsid w:val="005174F9"/>
    <w:rsid w:val="005537E2"/>
    <w:rsid w:val="005F163C"/>
    <w:rsid w:val="006147A8"/>
    <w:rsid w:val="006706E2"/>
    <w:rsid w:val="007366E4"/>
    <w:rsid w:val="007F7819"/>
    <w:rsid w:val="0081052D"/>
    <w:rsid w:val="009C0BC7"/>
    <w:rsid w:val="00A030C1"/>
    <w:rsid w:val="00A31487"/>
    <w:rsid w:val="00B60D2E"/>
    <w:rsid w:val="00B7628B"/>
    <w:rsid w:val="00B846A4"/>
    <w:rsid w:val="00C15D68"/>
    <w:rsid w:val="00C7479F"/>
    <w:rsid w:val="00D82271"/>
    <w:rsid w:val="00D90A43"/>
    <w:rsid w:val="00DB7C3F"/>
    <w:rsid w:val="00EB5180"/>
    <w:rsid w:val="00F016B0"/>
    <w:rsid w:val="00F45F02"/>
    <w:rsid w:val="00FC6648"/>
    <w:rsid w:val="00FE4A3E"/>
    <w:rsid w:val="091ED013"/>
    <w:rsid w:val="26A8CA4D"/>
    <w:rsid w:val="2A9434C4"/>
    <w:rsid w:val="443615FB"/>
    <w:rsid w:val="6B36B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E2A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,Znak"/>
    <w:basedOn w:val="Normalny"/>
    <w:next w:val="Normalny"/>
    <w:link w:val="Nagwek1Znak"/>
    <w:autoRedefine/>
    <w:qFormat/>
    <w:rsid w:val="006706E2"/>
    <w:pPr>
      <w:keepNext/>
      <w:keepLines/>
      <w:numPr>
        <w:numId w:val="1"/>
      </w:numPr>
      <w:suppressAutoHyphens/>
      <w:spacing w:before="120" w:after="0" w:line="240" w:lineRule="auto"/>
      <w:jc w:val="both"/>
      <w:outlineLvl w:val="0"/>
    </w:pPr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81052D"/>
    <w:pPr>
      <w:keepNext/>
      <w:keepLines/>
      <w:numPr>
        <w:ilvl w:val="1"/>
        <w:numId w:val="1"/>
      </w:numPr>
      <w:tabs>
        <w:tab w:val="left" w:pos="426"/>
      </w:tabs>
      <w:suppressAutoHyphens/>
      <w:spacing w:before="120" w:after="0" w:line="240" w:lineRule="auto"/>
      <w:jc w:val="both"/>
      <w:outlineLvl w:val="1"/>
    </w:pPr>
    <w:rPr>
      <w:rFonts w:ascii="Arial Narrow" w:eastAsiaTheme="majorEastAsia" w:hAnsi="Arial Narrow" w:cstheme="majorBidi"/>
      <w:bCs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B60D2E"/>
    <w:pPr>
      <w:keepNext/>
      <w:keepLines/>
      <w:numPr>
        <w:ilvl w:val="2"/>
        <w:numId w:val="1"/>
      </w:numPr>
      <w:suppressAutoHyphens/>
      <w:spacing w:before="120" w:after="0" w:line="240" w:lineRule="auto"/>
      <w:jc w:val="both"/>
      <w:outlineLvl w:val="2"/>
    </w:pPr>
    <w:rPr>
      <w:rFonts w:ascii="Arial Narrow" w:eastAsiaTheme="majorEastAsia" w:hAnsi="Arial Narrow" w:cstheme="majorBidi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autoRedefine/>
    <w:unhideWhenUsed/>
    <w:qFormat/>
    <w:rsid w:val="00370FEC"/>
    <w:pPr>
      <w:keepNext/>
      <w:keepLines/>
      <w:numPr>
        <w:ilvl w:val="3"/>
        <w:numId w:val="3"/>
      </w:numPr>
      <w:suppressAutoHyphens/>
      <w:spacing w:before="120" w:after="0" w:line="240" w:lineRule="auto"/>
      <w:jc w:val="both"/>
      <w:outlineLvl w:val="3"/>
    </w:pPr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6706E2"/>
    <w:pPr>
      <w:keepNext/>
      <w:keepLines/>
      <w:numPr>
        <w:ilvl w:val="4"/>
        <w:numId w:val="1"/>
      </w:numPr>
      <w:suppressAutoHyphens/>
      <w:spacing w:before="120" w:after="0" w:line="240" w:lineRule="auto"/>
      <w:ind w:left="3175" w:hanging="1134"/>
      <w:jc w:val="both"/>
      <w:outlineLvl w:val="4"/>
    </w:pPr>
    <w:rPr>
      <w:rFonts w:ascii="Arial Narrow" w:eastAsiaTheme="majorEastAsia" w:hAnsi="Arial Narrow" w:cstheme="majorBidi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6706E2"/>
    <w:pPr>
      <w:keepNext/>
      <w:keepLines/>
      <w:numPr>
        <w:ilvl w:val="5"/>
        <w:numId w:val="1"/>
      </w:numPr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6706E2"/>
    <w:pPr>
      <w:keepNext/>
      <w:keepLines/>
      <w:numPr>
        <w:ilvl w:val="6"/>
        <w:numId w:val="1"/>
      </w:numPr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6706E2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6706E2"/>
    <w:pPr>
      <w:keepNext/>
      <w:keepLines/>
      <w:numPr>
        <w:ilvl w:val="8"/>
        <w:numId w:val="1"/>
      </w:numPr>
      <w:suppressAutoHyphen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6E2"/>
  </w:style>
  <w:style w:type="paragraph" w:styleId="Stopka">
    <w:name w:val="footer"/>
    <w:basedOn w:val="Normalny"/>
    <w:link w:val="StopkaZnak"/>
    <w:uiPriority w:val="99"/>
    <w:unhideWhenUsed/>
    <w:rsid w:val="0067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E2"/>
  </w:style>
  <w:style w:type="character" w:customStyle="1" w:styleId="Nagwek1Znak">
    <w:name w:val="Nagłówek 1 Znak"/>
    <w:aliases w:val="H1 Znak,Znak Znak"/>
    <w:basedOn w:val="Domylnaczcionkaakapitu"/>
    <w:link w:val="Nagwek1"/>
    <w:uiPriority w:val="99"/>
    <w:rsid w:val="006706E2"/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81052D"/>
    <w:rPr>
      <w:rFonts w:ascii="Arial Narrow" w:eastAsiaTheme="majorEastAsia" w:hAnsi="Arial Narrow" w:cstheme="majorBidi"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B60D2E"/>
    <w:rPr>
      <w:rFonts w:ascii="Arial Narrow" w:eastAsiaTheme="majorEastAsia" w:hAnsi="Arial Narrow" w:cstheme="majorBidi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370FEC"/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6706E2"/>
    <w:rPr>
      <w:rFonts w:ascii="Arial Narrow" w:eastAsiaTheme="majorEastAsia" w:hAnsi="Arial Narrow" w:cstheme="majorBid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6706E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6706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6706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6706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70FE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70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F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2025-11-26T15:22:00Z</dcterms:created>
  <dcterms:modified xsi:type="dcterms:W3CDTF">2025-11-26T15:22:00Z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27d35ef9,4d116c26,16b54f28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2025-11-26T15:22:37Z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d7ecbb39-27b7-43c0-aff3-4363ecc4810b</vt:lpwstr>
  </property>
  <property fmtid="{D5CDD505-2E9C-101B-9397-08002B2CF9AE}" pid="11" name="MSIP_Label_514114f9-be46-4331-8fe2-8a463f84c1e9_ContentBits">
    <vt:lpwstr>1</vt:lpwstr>
  </property>
</Properties>
</file>